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26-80</w:t>
      </w:r>
    </w:p>
    <w:p>
      <w:pPr>
        <w:spacing w:before="0" w:after="0" w:line="480"/>
        <w:ind w:left="120"/>
        <w:jc w:val="left"/>
      </w:pPr>
    </w:p>
    <w:p>
      <w:pPr>
        <w:spacing w:before="0" w:after="0" w:line="480"/>
        <w:ind w:left="120"/>
        <w:jc w:val="center"/>
      </w:pPr>
      <w:r>
        <w:rPr>
          <w:rFonts w:ascii="Times New Roman" w:hAnsi="Times New Roman"/>
          <w:b/>
          <w:i w:val="false"/>
          <w:color w:val="000000"/>
          <w:sz w:val="28"/>
        </w:rPr>
        <w:t>ECONOMIC DEVELOPMENT AUTHORITY[261]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261—Chapters 301, 302, 303, and 304</w:t>
      </w:r>
    </w:p>
    <w:p>
      <w:pPr>
        <w:spacing w:before="0" w:after="0" w:line="480"/>
        <w:ind w:left="120"/>
        <w:jc w:val="center"/>
      </w:pPr>
      <w:r>
        <w:rPr>
          <w:rFonts w:ascii="Times New Roman" w:hAnsi="Times New Roman"/>
          <w:b w:val="false"/>
          <w:i w:val="false"/>
          <w:color w:val="000000"/>
          <w:sz w:val="24"/>
        </w:rPr>
        <w:t>“Iowa Community Cultural Grants Program; Cultural Leadership Partners Program; Cultural and Entertainment Districts; Organization and Operation”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15.106A(1)“m” and 17A.4(1)</w:t>
      </w:r>
    </w:p>
    <w:p>
      <w:pPr>
        <w:spacing w:before="0" w:after="0" w:line="480"/>
        <w:ind w:left="120"/>
        <w:jc w:val="both"/>
      </w:pPr>
      <w:r>
        <w:rPr>
          <w:rFonts w:ascii="Times New Roman" w:hAnsi="Times New Roman"/>
          <w:b w:val="false"/>
          <w:i w:val="false"/>
          <w:color w:val="000000"/>
          <w:sz w:val="24"/>
        </w:rPr>
        <w:t>State or federal law(s) implemented by the rulemaking: Iowa Code section 15.106A(1)“m”</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4608"/>
        <w:gridCol w:w="6912"/>
      </w:tblGrid>
      <w:tr>
        <w:trPr>
          <w:trHeight w:val="1950" w:hRule="atLeast"/>
        </w:trPr>
        <w:tc>
          <w:tcPr>
            <w:tcW w:w="46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30, 2026</w:t>
            </w:r>
            <w:r>
              <w:br/>
            </w:r>
            <w:r>
              <w:rPr>
                <w:rFonts w:ascii="Times New Roman" w:hAnsi="Times New Roman"/>
                <w:b w:val="false"/>
                <w:i w:val="false"/>
                <w:color w:val="000000"/>
                <w:sz w:val="21"/>
              </w:rPr>
              <w:t>9:30 to 9:45 a.m.</w:t>
            </w:r>
          </w:p>
        </w:tc>
        <w:tc>
          <w:tcPr>
            <w:tcW w:w="691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Via Microsoft Teams</w:t>
            </w:r>
            <w:r>
              <w:br/>
            </w:r>
            <w:r>
              <w:rPr>
                <w:rFonts w:ascii="Times New Roman" w:hAnsi="Times New Roman"/>
                <w:b w:val="false"/>
                <w:i w:val="false"/>
                <w:color w:val="000000"/>
                <w:sz w:val="21"/>
              </w:rPr>
              <w:t>Information about Teams participation can be found at</w:t>
            </w:r>
            <w:r>
              <w:br/>
            </w:r>
            <w:hyperlink r:id="rId4">
              <w:r>
                <w:rPr>
                  <w:rStyle w:val="Hyperlink"/>
                  <w:rFonts w:ascii="Times New Roman" w:hAnsi="Times New Roman"/>
                  <w:b w:val="false"/>
                  <w:i w:val="false"/>
                  <w:color w:val="0000ff"/>
                  <w:sz w:val="24"/>
                </w:rPr>
                <w:t>opportunityiowa.gov/about/iowa-economic-development-authority/ieda-red-tape-review</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Economic Development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5521"/>
      </w:tblGrid>
      <w:tr>
        <w:trPr>
          <w:trHeight w:val="2430" w:hRule="atLeast"/>
        </w:trPr>
        <w:tc>
          <w:tcPr>
            <w:tcW w:w="552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Christopher West</w:t>
            </w:r>
            <w:r>
              <w:br/>
            </w:r>
            <w:r>
              <w:rPr>
                <w:rFonts w:ascii="Times New Roman" w:hAnsi="Times New Roman"/>
                <w:b w:val="false"/>
                <w:i w:val="false"/>
                <w:color w:val="000000"/>
                <w:sz w:val="21"/>
              </w:rPr>
              <w:t>Iowa Economic Development Authority</w:t>
            </w:r>
            <w:r>
              <w:br/>
            </w:r>
            <w:r>
              <w:rPr>
                <w:rFonts w:ascii="Times New Roman" w:hAnsi="Times New Roman"/>
                <w:b w:val="false"/>
                <w:i w:val="false"/>
                <w:color w:val="000000"/>
                <w:sz w:val="21"/>
              </w:rPr>
              <w:t>1963 Bell Avenue, Suite 200</w:t>
            </w:r>
            <w:r>
              <w:br/>
            </w:r>
            <w:r>
              <w:rPr>
                <w:rFonts w:ascii="Times New Roman" w:hAnsi="Times New Roman"/>
                <w:b w:val="false"/>
                <w:i w:val="false"/>
                <w:color w:val="000000"/>
                <w:sz w:val="21"/>
              </w:rPr>
              <w:t>Des Moines, Iowa 50315</w:t>
            </w:r>
            <w:r>
              <w:br/>
            </w:r>
            <w:r>
              <w:rPr>
                <w:rFonts w:ascii="Times New Roman" w:hAnsi="Times New Roman"/>
                <w:b w:val="false"/>
                <w:i w:val="false"/>
                <w:color w:val="000000"/>
                <w:sz w:val="21"/>
              </w:rPr>
              <w:t xml:space="preserve">Email: </w:t>
            </w:r>
            <w:hyperlink r:id="rId5">
              <w:r>
                <w:rPr>
                  <w:rStyle w:val="Hyperlink"/>
                  <w:rFonts w:ascii="Times New Roman" w:hAnsi="Times New Roman"/>
                  <w:b w:val="false"/>
                  <w:i w:val="false"/>
                  <w:color w:val="0000ff"/>
                  <w:sz w:val="24"/>
                </w:rPr>
                <w:t>christopher.west@iowafinance.com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spacing w:before="0" w:after="0" w:line="480"/>
        <w:ind w:left="120"/>
        <w:jc w:val="both"/>
      </w:pPr>
      <w:r>
        <w:rPr>
          <w:rFonts w:ascii="Times New Roman" w:hAnsi="Times New Roman"/>
          <w:b w:val="false"/>
          <w:i w:val="false"/>
          <w:color w:val="000000"/>
          <w:sz w:val="24"/>
        </w:rPr>
        <w:t>    Pursuant to Executive Order 10, the Authority proposes to rescind the following obsolete and unnecessary chapters: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Chapter 301, which describes the Iowa Community Cultural Grants Program. The Authority has decided to discontinue this program. Accordingly, this chapter is no longer necessary.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Chapter 302, which describes the Cultural Leadership Partners Program. The Authority has decided to discontinue this program. Accordingly, this chapter is no longer necessary.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Chapter 303, which describes the Cultural and Entertainment Districts Program. Iowa Code section 15.438, which authorized the program, was repealed by 2025 Iowa Acts, House File 975, section 37. Accordingly, this chapter is no longer necessary.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Chapter 304, which provides organization structure, general administration, and operating framework of the Iowa Arts Council within the Authority. The Authority has determined that certain provisions of this chapter remain necessary, while others are duplicative or unnecessary as a standalone chapter. Provisions that continue to serve a purpose are being incorporated into a revised 261—Chapter 305 in a separate rulemaking (</w:t>
      </w:r>
      <w:r>
        <w:rPr>
          <w:rFonts w:ascii="Times New Roman" w:hAnsi="Times New Roman"/>
          <w:b/>
          <w:i w:val="false"/>
          <w:color w:val="000000"/>
          <w:sz w:val="24"/>
        </w:rPr>
        <w:t>RA 26-81</w:t>
      </w:r>
      <w:r>
        <w:rPr>
          <w:rFonts w:ascii="Times New Roman" w:hAnsi="Times New Roman"/>
          <w:b w:val="false"/>
          <w:i w:val="false"/>
          <w:color w:val="000000"/>
          <w:sz w:val="24"/>
        </w:rPr>
        <w:t>, IAB 6/10/26). Accordingly, this chapter is no longer necessary.</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Rescission of Chapters 301, 302, 303, and 304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Rescinding chapters for programs and activities that have been discontinued will provide clarity about the responsibilities of the Authority.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Rescission of Chapters 301, 302, 303, and 304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Rescinding chapters for programs and activities that have been discontinued will provide clarity about the responsibilities of the Authority.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 costs are borne by the agency or any other agency.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Rescission of Chapters 301, 302, 303, and 304 has no anticipated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rescission of Chapters 301, 302, 303, and 304 does not impose any costs. Rescinding chapters for programs and activities that have been discontinued will provide more clarity about the responsibilities of the Authority.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Authority has not identified any less costly or less intrusive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rescission of Chapters 301, 302, 303, and 304 does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261—Chapter 301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261—Chapter 302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261—Chapter 303</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261—Chapter 304</w:t>
      </w:r>
      <w:r>
        <w:rPr>
          <w:rFonts w:ascii="Times New Roman" w:hAnsi="Times New Roman"/>
          <w:b w:val="false"/>
          <w:i w:val="false"/>
          <w:color w:val="000000"/>
          <w:sz w:val="24"/>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opportunityiowa.gov/about/iowa-economic-development-authority/ieda-red-tape-review" Type="http://schemas.openxmlformats.org/officeDocument/2006/relationships/hyperlink" Id="rId4"/>
    <Relationship TargetMode="External" Target="mailto:christopher.west@iowafinance.com"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